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72" w:rsidRDefault="000C4972" w:rsidP="000C497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43C1A585" wp14:editId="76F7CA76">
            <wp:simplePos x="0" y="0"/>
            <wp:positionH relativeFrom="column">
              <wp:posOffset>2924175</wp:posOffset>
            </wp:positionH>
            <wp:positionV relativeFrom="paragraph">
              <wp:posOffset>190500</wp:posOffset>
            </wp:positionV>
            <wp:extent cx="1432560" cy="1210310"/>
            <wp:effectExtent l="0" t="0" r="0" b="8890"/>
            <wp:wrapTight wrapText="bothSides">
              <wp:wrapPolygon edited="0">
                <wp:start x="0" y="0"/>
                <wp:lineTo x="0" y="21419"/>
                <wp:lineTo x="21255" y="21419"/>
                <wp:lineTo x="21255" y="0"/>
                <wp:lineTo x="0" y="0"/>
              </wp:wrapPolygon>
            </wp:wrapTight>
            <wp:docPr id="1" name="Рисунок 1" descr="C:\Users\root\Desktop\Логотипы\Ассоциация юристов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root\Desktop\Логотипы\Ассоциация юристов Росс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43037E24" wp14:editId="780AFF85">
            <wp:simplePos x="0" y="0"/>
            <wp:positionH relativeFrom="column">
              <wp:posOffset>1247775</wp:posOffset>
            </wp:positionH>
            <wp:positionV relativeFrom="paragraph">
              <wp:posOffset>0</wp:posOffset>
            </wp:positionV>
            <wp:extent cx="13620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2" name="Рисунок 2" descr="C:\Users\root\Desktop\Логотипы\СНО юрфак Яр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root\Desktop\Логотипы\СНО юрфак ЯрГ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4972" w:rsidRDefault="000C4972" w:rsidP="000C497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C4972" w:rsidRDefault="000C4972" w:rsidP="000C497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C4972" w:rsidRDefault="000C4972" w:rsidP="000C497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C4972" w:rsidRDefault="000C4972" w:rsidP="000C497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C4972" w:rsidRDefault="000C4972" w:rsidP="000C497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C4972" w:rsidRDefault="000C4972" w:rsidP="000C497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C4972" w:rsidRDefault="000C4972" w:rsidP="000C497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C4972" w:rsidRDefault="000C4972" w:rsidP="000C497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C4972" w:rsidRDefault="000C4972" w:rsidP="000C497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ПОЛОЖЕНИЕ</w:t>
      </w:r>
    </w:p>
    <w:p w:rsidR="000C4972" w:rsidRDefault="000C4972" w:rsidP="000C497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проведении конкурса видеороликов </w:t>
      </w:r>
    </w:p>
    <w:p w:rsidR="000C4972" w:rsidRDefault="000C4972" w:rsidP="000C497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 Дню Конституции Российской Федерации</w:t>
      </w:r>
    </w:p>
    <w:p w:rsidR="000C4972" w:rsidRDefault="000C4972" w:rsidP="000C497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среди студентов </w:t>
      </w:r>
      <w:proofErr w:type="spellStart"/>
      <w:r>
        <w:rPr>
          <w:color w:val="000000"/>
          <w:sz w:val="27"/>
          <w:szCs w:val="27"/>
        </w:rPr>
        <w:t>ЯрГУ</w:t>
      </w:r>
      <w:proofErr w:type="spellEnd"/>
      <w:r>
        <w:rPr>
          <w:color w:val="000000"/>
          <w:sz w:val="27"/>
          <w:szCs w:val="27"/>
        </w:rPr>
        <w:t xml:space="preserve"> имени </w:t>
      </w:r>
      <w:proofErr w:type="spellStart"/>
      <w:r>
        <w:rPr>
          <w:color w:val="000000"/>
          <w:sz w:val="27"/>
          <w:szCs w:val="27"/>
        </w:rPr>
        <w:t>П.Г.Демидова</w:t>
      </w:r>
      <w:proofErr w:type="spellEnd"/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1.ОБЩИЕ ПОЛОЖЕНИЯ</w:t>
      </w:r>
    </w:p>
    <w:p w:rsidR="000C4972" w:rsidRDefault="000C4972" w:rsidP="000C497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Конкурс видеороликов (далее – Конкурс) приурочен ко Дню Конституции Российской Федерации 12 декабря 2018 года. Организаторами Конкурса являются Студенческое научное общество юридического факультета </w:t>
      </w:r>
      <w:proofErr w:type="spellStart"/>
      <w:r>
        <w:rPr>
          <w:color w:val="000000"/>
          <w:sz w:val="27"/>
          <w:szCs w:val="27"/>
        </w:rPr>
        <w:t>ЯрГУ</w:t>
      </w:r>
      <w:proofErr w:type="spellEnd"/>
      <w:r>
        <w:rPr>
          <w:color w:val="000000"/>
          <w:sz w:val="27"/>
          <w:szCs w:val="27"/>
        </w:rPr>
        <w:t xml:space="preserve"> имени П.Г. Демидова, Совет молодых юристов Ярославской области, преподаватели юридического факультета </w:t>
      </w:r>
      <w:proofErr w:type="spellStart"/>
      <w:r>
        <w:rPr>
          <w:color w:val="000000"/>
          <w:sz w:val="27"/>
          <w:szCs w:val="27"/>
        </w:rPr>
        <w:t>ЯрГУ</w:t>
      </w:r>
      <w:proofErr w:type="spellEnd"/>
      <w:r>
        <w:rPr>
          <w:color w:val="000000"/>
          <w:sz w:val="27"/>
          <w:szCs w:val="27"/>
        </w:rPr>
        <w:t xml:space="preserve"> имени П.Г. Демидова.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ЦЕЛЬ И ЗАДАЧИ КОНКУРСА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2.1. Конкурс проводится в целях вовлечения студентов </w:t>
      </w:r>
      <w:proofErr w:type="spellStart"/>
      <w:r>
        <w:rPr>
          <w:color w:val="000000"/>
          <w:sz w:val="27"/>
          <w:szCs w:val="27"/>
        </w:rPr>
        <w:t>ЯрГУ</w:t>
      </w:r>
      <w:proofErr w:type="spellEnd"/>
      <w:r>
        <w:rPr>
          <w:color w:val="000000"/>
          <w:sz w:val="27"/>
          <w:szCs w:val="27"/>
        </w:rPr>
        <w:t xml:space="preserve"> имени П.Г. Демидова в просветительскую деятельность по вопросам конституционного права.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Задачами Конкурса являются: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совершенствование навыков студентов в создании учебных видеороликов, пропаганда позитивно-направленной творческой деятельности;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привлечение студентов к научно-просветительской деятельности;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выявление, поощрение и распространение информации о талантливых студентах </w:t>
      </w:r>
      <w:proofErr w:type="spellStart"/>
      <w:r>
        <w:rPr>
          <w:color w:val="000000"/>
          <w:sz w:val="27"/>
          <w:szCs w:val="27"/>
        </w:rPr>
        <w:t>ЯрГУ</w:t>
      </w:r>
      <w:proofErr w:type="spellEnd"/>
      <w:r>
        <w:rPr>
          <w:color w:val="000000"/>
          <w:sz w:val="27"/>
          <w:szCs w:val="27"/>
        </w:rPr>
        <w:t xml:space="preserve"> имени </w:t>
      </w:r>
      <w:proofErr w:type="spellStart"/>
      <w:r>
        <w:rPr>
          <w:color w:val="000000"/>
          <w:sz w:val="27"/>
          <w:szCs w:val="27"/>
        </w:rPr>
        <w:t>П.Г.Демидова</w:t>
      </w:r>
      <w:proofErr w:type="spellEnd"/>
      <w:r>
        <w:rPr>
          <w:color w:val="000000"/>
          <w:sz w:val="27"/>
          <w:szCs w:val="27"/>
        </w:rPr>
        <w:t>;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повышение интереса студентов к изучению конституционного права;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пропаганда науки и творчества в молодежной среде;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популяризация среди обучающихся Дня Конституции РФ.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ОРГАНИЗАТОРЫ И УЧАСТНИКИ КОНКУРСА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3.1. Организационный комитет Конкурса составляют: </w:t>
      </w:r>
      <w:proofErr w:type="spellStart"/>
      <w:r>
        <w:rPr>
          <w:color w:val="000000"/>
          <w:sz w:val="27"/>
          <w:szCs w:val="27"/>
        </w:rPr>
        <w:t>Грачинян</w:t>
      </w:r>
      <w:proofErr w:type="spellEnd"/>
      <w:r>
        <w:rPr>
          <w:color w:val="000000"/>
          <w:sz w:val="27"/>
          <w:szCs w:val="27"/>
        </w:rPr>
        <w:t xml:space="preserve"> Георгий, Гусейнов </w:t>
      </w:r>
      <w:proofErr w:type="spellStart"/>
      <w:r>
        <w:rPr>
          <w:color w:val="000000"/>
          <w:sz w:val="27"/>
          <w:szCs w:val="27"/>
        </w:rPr>
        <w:t>Элчин</w:t>
      </w:r>
      <w:proofErr w:type="spellEnd"/>
      <w:r>
        <w:rPr>
          <w:color w:val="000000"/>
          <w:sz w:val="27"/>
          <w:szCs w:val="27"/>
        </w:rPr>
        <w:t xml:space="preserve">, Егоров Максим, Иванова Виктория, Карасева Мария, </w:t>
      </w:r>
      <w:proofErr w:type="spellStart"/>
      <w:r>
        <w:rPr>
          <w:color w:val="000000"/>
          <w:sz w:val="27"/>
          <w:szCs w:val="27"/>
        </w:rPr>
        <w:t>Лапутина</w:t>
      </w:r>
      <w:proofErr w:type="spellEnd"/>
      <w:r>
        <w:rPr>
          <w:color w:val="000000"/>
          <w:sz w:val="27"/>
          <w:szCs w:val="27"/>
        </w:rPr>
        <w:t xml:space="preserve"> Дарья, Северов Егор, Тараканова Екатерина.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3.2. К участию в Конкурсе приглашаются студенты и магистранты </w:t>
      </w:r>
      <w:proofErr w:type="spellStart"/>
      <w:r>
        <w:rPr>
          <w:color w:val="000000"/>
          <w:sz w:val="27"/>
          <w:szCs w:val="27"/>
        </w:rPr>
        <w:t>ЯрГУ</w:t>
      </w:r>
      <w:proofErr w:type="spellEnd"/>
      <w:r>
        <w:rPr>
          <w:color w:val="000000"/>
          <w:sz w:val="27"/>
          <w:szCs w:val="27"/>
        </w:rPr>
        <w:t xml:space="preserve"> имени </w:t>
      </w:r>
      <w:proofErr w:type="spellStart"/>
      <w:r>
        <w:rPr>
          <w:color w:val="000000"/>
          <w:sz w:val="27"/>
          <w:szCs w:val="27"/>
        </w:rPr>
        <w:t>П.Г.Демидова</w:t>
      </w:r>
      <w:proofErr w:type="spellEnd"/>
      <w:r>
        <w:rPr>
          <w:color w:val="000000"/>
          <w:sz w:val="27"/>
          <w:szCs w:val="27"/>
        </w:rPr>
        <w:t xml:space="preserve"> всех курсов и всех форм обучения.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 Общее количество участников не ограничено. Каждый участник может подать на конкурс одну работу. Участие в конкурсе индивидуальное.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3.4. Представленные на конкурс работы оцениваются специальной Конкурсной комиссией. Состав Конкурсной комиссии определяется организационным комитетом. Все спорные вопросы решаются Конкурсной комиссией.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ТРЕБОВАНИЯ К КОНКУРСНЫМ РАБОТАМ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 На конкурс предоставляются видеоролики научно-просветительского характера, снятые (созданные) любыми доступными средствами, соответствующие тематике конкурса.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 Требования к видеоролику: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Формат – </w:t>
      </w:r>
      <w:proofErr w:type="spellStart"/>
      <w:r>
        <w:rPr>
          <w:color w:val="000000"/>
          <w:sz w:val="27"/>
          <w:szCs w:val="27"/>
        </w:rPr>
        <w:t>wmv</w:t>
      </w:r>
      <w:proofErr w:type="spellEnd"/>
      <w:r>
        <w:rPr>
          <w:color w:val="000000"/>
          <w:sz w:val="27"/>
          <w:szCs w:val="27"/>
        </w:rPr>
        <w:t>, mp4;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Минимальное разрешение видеоролика – 1280х720px;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Максимальная продолжительность видеоролика – не более трех минут;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Участие в видеоролике непосредственно участника необязательно;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Использование при монтаже и съёмке видеоролика специальных программ и инструментов возможны по усмотрению участника;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Участники сами определяют жанр видеоролика (видеоклип, видео-стихотворение, песня и т.д.);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7)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ролике могут использоваться фотографии;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На конкурс не принимаются ролики рекламного характера, оскорбляющие достоинство и чувства других людей, не укладывающиеся в тематику конкурса.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4.3. </w:t>
      </w:r>
      <w:bookmarkStart w:id="0" w:name="_GoBack"/>
      <w:r>
        <w:rPr>
          <w:color w:val="000000"/>
          <w:sz w:val="27"/>
          <w:szCs w:val="27"/>
        </w:rPr>
        <w:t xml:space="preserve">Авторы отправляют свои работы на адрес электронной почты ms.ivvik@mail.ru или </w:t>
      </w:r>
      <w:proofErr w:type="spellStart"/>
      <w:r>
        <w:rPr>
          <w:color w:val="000000"/>
          <w:sz w:val="27"/>
          <w:szCs w:val="27"/>
        </w:rPr>
        <w:t>ВКонтакте</w:t>
      </w:r>
      <w:proofErr w:type="spellEnd"/>
      <w:r>
        <w:rPr>
          <w:color w:val="000000"/>
          <w:sz w:val="27"/>
          <w:szCs w:val="27"/>
        </w:rPr>
        <w:t xml:space="preserve"> vk.com/id151808652 (Иванова Виктория) с пометкой «На конкурс» и с указанием ФИО, факультета и группы участника до 30.11.2018 включительно. Работы без указания этих сведений к конкурсу не допускаются.</w:t>
      </w:r>
    </w:p>
    <w:bookmarkEnd w:id="0"/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КРИТЕРИИ ОЦЕНКИ КОНКУРСНЫХ РАБОТ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5.1. Для оценки работ формируется Конкурсная комиссия, в состав которой входят представители Студенческого научного общества юридического факультета имени </w:t>
      </w:r>
      <w:proofErr w:type="spellStart"/>
      <w:r>
        <w:rPr>
          <w:color w:val="000000"/>
          <w:sz w:val="27"/>
          <w:szCs w:val="27"/>
        </w:rPr>
        <w:t>П.Г.Демидова</w:t>
      </w:r>
      <w:proofErr w:type="spellEnd"/>
      <w:r>
        <w:rPr>
          <w:color w:val="000000"/>
          <w:sz w:val="27"/>
          <w:szCs w:val="27"/>
        </w:rPr>
        <w:t xml:space="preserve">, представители Совета молодых юристов Ярославской области, преподаватели юридического факультета </w:t>
      </w:r>
      <w:proofErr w:type="spellStart"/>
      <w:r>
        <w:rPr>
          <w:color w:val="000000"/>
          <w:sz w:val="27"/>
          <w:szCs w:val="27"/>
        </w:rPr>
        <w:t>ЯрГУ</w:t>
      </w:r>
      <w:proofErr w:type="spellEnd"/>
      <w:r>
        <w:rPr>
          <w:color w:val="000000"/>
          <w:sz w:val="27"/>
          <w:szCs w:val="27"/>
        </w:rPr>
        <w:t xml:space="preserve"> имени П.Г. Демидова. Конкурсная комиссия проводит экспертизу видеороликов, состоящую из содержательной, технической, экспертных оценок и определяет победителей.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5.2. Содержательная экспертная оценка видеороликов осуществляется по следующим критериям: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соответствие работы заявленной теме;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смысловая нагрузка и глубина раскрытия темы, ясность представления;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уровень исполнительского мастерства (индивидуальность, эмоциональность, артистичность);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своеобразие и оригинальность произведения;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информативность.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5.3. Техническая экспертная оценка видеороликов осуществляется по следующим критериям: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качество видеосъемки;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эстетичность работы (общее восприятие);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соответствие работы заявленным требованиям.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5.4. Критерии экспертной и технической экспертизы оцениваются по пятибалльной шкале.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5.5. Подведение итогов Конкурса осуществляется Конкурсной комиссией на основании материалов, представленных участниками конкурса. Определение победителя Конкурса осуществляется путем голосования членов Конкурсной комиссии.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РЕГЛАМЕНТ ПРОВЕДЕНИЯ КОНКУРСА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Сроки проведения Конкурса: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Первый этап: 16.11.2018 – 30.11.2018 – сбор заявок;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Второй этап: 01.12.2018 – 10.12.2018 – подведение итогов.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Заявка на участие в Конкурсе и конкурсная работа должна быть подана не позднее 30 ноября 2018 года.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ПОДВЕДЕНИЕ ИТОГОВ КОНКУРСА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Победитель и лауреаты награждаются призами. 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АВТОРСКИЕ ПРАВА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8.1. Ответственность за соблюдение авторских прав работы, участвующей в конкурсе, несет автор, приславший данную работу;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8.2. Присылая свою работу на Конкурс, автор автоматически дает право организаторам Конкурса на использование представленного материала (размещение в сети интернет, телепрограммах, участие в творческих проектах, публикации в СМИ, дальнейшее тиражирование и т. п.);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8.3. В случае необходимости организаторы конкурса могут запросить у автора оригинал видеоролика.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КОНТАКТНАЯ ИНФОРМАЦИЯ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ВКонтакте</w:t>
      </w:r>
      <w:proofErr w:type="spellEnd"/>
      <w:r>
        <w:rPr>
          <w:color w:val="000000"/>
          <w:sz w:val="27"/>
          <w:szCs w:val="27"/>
        </w:rPr>
        <w:t>: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СНО юридического факультета </w:t>
      </w:r>
      <w:proofErr w:type="spellStart"/>
      <w:r>
        <w:rPr>
          <w:color w:val="000000"/>
          <w:sz w:val="27"/>
          <w:szCs w:val="27"/>
        </w:rPr>
        <w:t>ЯрГУ</w:t>
      </w:r>
      <w:proofErr w:type="spellEnd"/>
      <w:r>
        <w:rPr>
          <w:color w:val="000000"/>
          <w:sz w:val="27"/>
          <w:szCs w:val="27"/>
        </w:rPr>
        <w:t xml:space="preserve"> имени </w:t>
      </w:r>
      <w:proofErr w:type="spellStart"/>
      <w:r>
        <w:rPr>
          <w:color w:val="000000"/>
          <w:sz w:val="27"/>
          <w:szCs w:val="27"/>
        </w:rPr>
        <w:t>П.Г.Демидова</w:t>
      </w:r>
      <w:proofErr w:type="spellEnd"/>
      <w:r>
        <w:rPr>
          <w:color w:val="000000"/>
          <w:sz w:val="27"/>
          <w:szCs w:val="27"/>
        </w:rPr>
        <w:t>: vk.com/</w:t>
      </w:r>
      <w:proofErr w:type="spellStart"/>
      <w:r>
        <w:rPr>
          <w:color w:val="000000"/>
          <w:sz w:val="27"/>
          <w:szCs w:val="27"/>
        </w:rPr>
        <w:t>clubsnoyaroslavl</w:t>
      </w:r>
      <w:proofErr w:type="spellEnd"/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Симонова Снежана Владимировна: vk.com/</w:t>
      </w:r>
      <w:proofErr w:type="spellStart"/>
      <w:r>
        <w:rPr>
          <w:color w:val="000000"/>
          <w:sz w:val="27"/>
          <w:szCs w:val="27"/>
        </w:rPr>
        <w:t>snezhanasimonova</w:t>
      </w:r>
      <w:proofErr w:type="spellEnd"/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Иванова Виктория: vk.com/id151808652</w:t>
      </w:r>
    </w:p>
    <w:p w:rsidR="000C4972" w:rsidRDefault="000C4972" w:rsidP="000C49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Электронный адрес: ms.ivvik@mail.ru</w:t>
      </w:r>
    </w:p>
    <w:p w:rsidR="007805F5" w:rsidRPr="000C4972" w:rsidRDefault="007805F5" w:rsidP="000C4972"/>
    <w:sectPr w:rsidR="007805F5" w:rsidRPr="000C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72"/>
    <w:rsid w:val="000C4972"/>
    <w:rsid w:val="007805F5"/>
    <w:rsid w:val="008A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4B87"/>
  <w15:chartTrackingRefBased/>
  <w15:docId w15:val="{E531AB96-5628-42D3-A11C-9BDEBAAF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ЯрГУ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2018-11-16T08:04:00Z</dcterms:created>
  <dcterms:modified xsi:type="dcterms:W3CDTF">2018-11-16T08:22:00Z</dcterms:modified>
</cp:coreProperties>
</file>